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4"/>
        </w:rPr>
        <w:t>TERM SHEET</w:t>
      </w:r>
    </w:p>
    <w:p>
      <w:pPr>
        <w:spacing w:after="40"/>
      </w:pPr>
      <w:r>
        <w:rPr>
          <w:b w:val="0"/>
          <w:i w:val="0"/>
          <w:color w:val="55586E"/>
          <w:sz w:val="24"/>
        </w:rPr>
        <w:t>Series [A] preferred shares · Summary of terms</w:t>
      </w:r>
    </w:p>
    <w:p>
      <w:pPr>
        <w:spacing w:after="200"/>
      </w:pPr>
      <w:r>
        <w:rPr>
          <w:b w:val="0"/>
          <w:i w:val="0"/>
          <w:color w:val="55586E"/>
          <w:sz w:val="24"/>
        </w:rPr>
        <w:t>[Company name] · [Date]</w:t>
      </w:r>
    </w:p>
    <w:p>
      <w:pPr>
        <w:spacing w:after="240"/>
      </w:pPr>
      <w:r>
        <w:rPr>
          <w:b w:val="0"/>
          <w:i/>
          <w:color w:val="55586E"/>
          <w:sz w:val="18"/>
        </w:rPr>
        <w:t>Template by Waveup (waveup.com/blog/term-sheet). Fill in everything in [brackets]. This is a summary of business terms to discuss with your lawyer. It is not legal advice and not a legal document. In the US your lawyer will usually work from the NVCA model documents; in the UK, from the BVCA model documents.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Company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[Company name], a [Delaware corporation / company registered in England and Wales]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Investors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[Lead investor] and other investors the company accepts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Investment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$[amount] in Series [A] preferred shares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Pre-money valuation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$[amount], on a fully diluted basis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Option pool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An unallocated pool of [__]% of the post-money, [included in / added after] the pre-money valuation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Price per share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$[__], based on the pre-money valuation and the fully diluted share count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Liquidation preference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[1]x the price paid, then the rest to ordinary shareholders. [Non-participating]. [Same rank as] earlier preferred shares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Dividends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Only when and if declared by the board. Not cumulative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Conversion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Investors can convert to ordinary shares at any time. Automatic conversion at an IPO above $[__] or with the consent of [a majority] of the preferred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Anti-dilution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Broad-based weighted average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Pay-to-play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[None]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Redemption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[None]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Board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[3] directors: [2] chosen by ordinary shareholders, [1] by the Series [A]. Any independent director agreed by both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Investor vetoes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A majority of the Series [A] must approve: changes to their rights, new shares that rank above or equal to theirs, a sale of the company, a change in board size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Information rights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Yearly and quarterly accounts and the annual budget, for investors holding at least [__] shares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Pro rata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Investors holding at least [__] shares can invest in future rounds to keep their percentage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Drag-along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If the board, a majority of the preferred and a majority of ordinary shareholders approve a sale, everyone sells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First refusal and co-sale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The company, then the bigger investors, get first refusal when founders sell shares; investors can sell alongside founders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Founder vesting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[25]% vested at closing, the rest monthly over [36] months. Double-trigger acceleration on a sale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No-shop (binding)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For [45] days from signing, the company won't look for or encourage other investment offers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Confidentiality (binding)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The terms stay confidential, except with advisers and existing investors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Legal fees (binding)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The company pays the lead investor's legal fees at closing, up to $[__]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Governing law (binding)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[State or country]</w:t>
            </w:r>
          </w:p>
        </w:tc>
      </w:tr>
      <w:tr>
        <w:tc>
          <w:tcPr>
            <w:tcW w:type="dxa" w:w="2608"/>
            <w:shd w:val="clear" w:color="auto" w:fill="EEF0FD"/>
          </w:tcPr>
          <w:p>
            <w:r>
              <w:rPr>
                <w:b/>
                <w:sz w:val="19"/>
              </w:rPr>
              <w:t>Expiry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  <w:t>This term sheet lapses if not signed by [date]</w:t>
            </w:r>
          </w:p>
        </w:tc>
      </w:tr>
    </w:tbl>
    <w:p>
      <w:pPr>
        <w:spacing w:after="80"/>
      </w:pPr>
      <w:r>
        <w:rPr>
          <w:b w:val="0"/>
          <w:i w:val="0"/>
          <w:sz w:val="21"/>
        </w:rPr>
      </w:r>
    </w:p>
    <w:p>
      <w:pPr>
        <w:spacing w:after="360"/>
      </w:pPr>
      <w:r>
        <w:rPr>
          <w:b w:val="0"/>
          <w:i/>
          <w:color w:val="55586E"/>
          <w:sz w:val="19"/>
        </w:rPr>
        <w:t>Apart from the clauses marked (binding), this term sheet is not legally binding.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0"/>
              </w:rPr>
              <w:t>Company: ______________________________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  <w:t>Lead investor: __________________________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sz w:val="17"/>
              </w:rPr>
              <w:t>Name, title, date</w:t>
            </w:r>
          </w:p>
        </w:tc>
        <w:tc>
          <w:tcPr>
            <w:tcW w:type="dxa" w:w="4873"/>
          </w:tcPr>
          <w:p>
            <w:r>
              <w:rPr>
                <w:sz w:val="17"/>
              </w:rPr>
              <w:t>Name, title, date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i w:val="0"/>
          <w:sz w:val="32"/>
        </w:rPr>
        <w:t>Review checklist: 20 points before you sign</w:t>
      </w:r>
    </w:p>
    <w:p>
      <w:pPr>
        <w:spacing w:after="200"/>
      </w:pPr>
      <w:r>
        <w:rPr>
          <w:b w:val="0"/>
          <w:i w:val="0"/>
          <w:color w:val="55586E"/>
          <w:sz w:val="20"/>
        </w:rPr>
        <w:t>Run every offer through this list. If you can't tick a line, ask about it before you sign.</w:t>
      </w:r>
    </w:p>
    <w:p>
      <w:pPr>
        <w:spacing w:after="80"/>
      </w:pPr>
      <w:r>
        <w:rPr>
          <w:b/>
          <w:i w:val="0"/>
          <w:color w:val="3F41F5"/>
          <w:sz w:val="24"/>
        </w:rPr>
        <w:t>The money</w:t>
      </w:r>
    </w:p>
    <w:p>
      <w:pPr>
        <w:spacing w:after="60"/>
      </w:pPr>
      <w:r>
        <w:rPr>
          <w:sz w:val="21"/>
        </w:rPr>
        <w:t xml:space="preserve">☐  1. </w:t>
      </w:r>
      <w:r>
        <w:rPr>
          <w:sz w:val="21"/>
        </w:rPr>
        <w:t>I worked out the real pre-money: the headline pre-money minus the option pool's share of the post-money.</w:t>
      </w:r>
    </w:p>
    <w:p>
      <w:pPr>
        <w:spacing w:after="60"/>
      </w:pPr>
      <w:r>
        <w:rPr>
          <w:sz w:val="21"/>
        </w:rPr>
        <w:t xml:space="preserve">☐  2. </w:t>
      </w:r>
      <w:r>
        <w:rPr>
          <w:sz w:val="21"/>
        </w:rPr>
        <w:t>The option pool fits a hiring plan for the next 12–18 months, not a round number.</w:t>
      </w:r>
    </w:p>
    <w:p>
      <w:pPr>
        <w:spacing w:after="60"/>
      </w:pPr>
      <w:r>
        <w:rPr>
          <w:sz w:val="21"/>
        </w:rPr>
        <w:t xml:space="preserve">☐  3. </w:t>
      </w:r>
      <w:r>
        <w:rPr>
          <w:sz w:val="21"/>
        </w:rPr>
        <w:t>The liquidation preference is 1x.</w:t>
      </w:r>
    </w:p>
    <w:p>
      <w:pPr>
        <w:spacing w:after="60"/>
      </w:pPr>
      <w:r>
        <w:rPr>
          <w:sz w:val="21"/>
        </w:rPr>
        <w:t xml:space="preserve">☐  4. </w:t>
      </w:r>
      <w:r>
        <w:rPr>
          <w:sz w:val="21"/>
        </w:rPr>
        <w:t>The preference is non-participating, or any participation has a cap.</w:t>
      </w:r>
    </w:p>
    <w:p>
      <w:pPr>
        <w:spacing w:after="60"/>
      </w:pPr>
      <w:r>
        <w:rPr>
          <w:sz w:val="21"/>
        </w:rPr>
        <w:t xml:space="preserve">☐  5. </w:t>
      </w:r>
      <w:r>
        <w:rPr>
          <w:sz w:val="21"/>
        </w:rPr>
        <w:t>The new money ranks the same as earlier preferred, not ahead of it.</w:t>
      </w:r>
    </w:p>
    <w:p>
      <w:pPr>
        <w:spacing w:after="60"/>
      </w:pPr>
      <w:r>
        <w:rPr>
          <w:sz w:val="21"/>
        </w:rPr>
        <w:t xml:space="preserve">☐  6. </w:t>
      </w:r>
      <w:r>
        <w:rPr>
          <w:sz w:val="21"/>
        </w:rPr>
        <w:t>Dividends are paid only if declared. They don't build up.</w:t>
      </w:r>
    </w:p>
    <w:p>
      <w:pPr>
        <w:spacing w:after="60"/>
      </w:pPr>
      <w:r>
        <w:rPr>
          <w:sz w:val="21"/>
        </w:rPr>
        <w:t xml:space="preserve">☐  7. </w:t>
      </w:r>
      <w:r>
        <w:rPr>
          <w:sz w:val="21"/>
        </w:rPr>
        <w:t>Anti-dilution is broad-based weighted average, not full ratchet.</w:t>
      </w:r>
    </w:p>
    <w:p>
      <w:pPr>
        <w:spacing w:after="60"/>
      </w:pPr>
      <w:r>
        <w:rPr>
          <w:sz w:val="21"/>
        </w:rPr>
        <w:t xml:space="preserve">☐  8. </w:t>
      </w:r>
      <w:r>
        <w:rPr>
          <w:sz w:val="21"/>
        </w:rPr>
        <w:t>There is no buy-back (redemption) right.</w:t>
      </w:r>
    </w:p>
    <w:p>
      <w:pPr>
        <w:spacing w:after="60"/>
      </w:pPr>
      <w:r>
        <w:rPr>
          <w:sz w:val="21"/>
        </w:rPr>
        <w:t xml:space="preserve">☐  9. </w:t>
      </w:r>
      <w:r>
        <w:rPr>
          <w:sz w:val="21"/>
        </w:rPr>
        <w:t>I understand any pay-to-play clause and what it means for my next round.</w:t>
      </w:r>
    </w:p>
    <w:p>
      <w:pPr>
        <w:spacing w:after="60"/>
      </w:pPr>
      <w:r>
        <w:rPr>
          <w:sz w:val="21"/>
        </w:rPr>
        <w:t xml:space="preserve">☐  10. </w:t>
      </w:r>
      <w:r>
        <w:rPr>
          <w:sz w:val="21"/>
        </w:rPr>
        <w:t>I modelled how my SAFEs and convertible notes convert at this price.</w:t>
      </w:r>
    </w:p>
    <w:p>
      <w:pPr>
        <w:spacing w:after="80"/>
      </w:pPr>
      <w:r>
        <w:rPr>
          <w:b w:val="0"/>
          <w:i w:val="0"/>
          <w:sz w:val="21"/>
        </w:rPr>
      </w:r>
    </w:p>
    <w:p>
      <w:pPr>
        <w:spacing w:after="80"/>
      </w:pPr>
      <w:r>
        <w:rPr>
          <w:b/>
          <w:i w:val="0"/>
          <w:color w:val="3F41F5"/>
          <w:sz w:val="24"/>
        </w:rPr>
        <w:t>The control</w:t>
      </w:r>
    </w:p>
    <w:p>
      <w:pPr>
        <w:spacing w:after="60"/>
      </w:pPr>
      <w:r>
        <w:rPr>
          <w:sz w:val="21"/>
        </w:rPr>
        <w:t xml:space="preserve">☐  11. </w:t>
      </w:r>
      <w:r>
        <w:rPr>
          <w:sz w:val="21"/>
        </w:rPr>
        <w:t>Founders keep the board majority, and we agreed how any independent is picked.</w:t>
      </w:r>
    </w:p>
    <w:p>
      <w:pPr>
        <w:spacing w:after="60"/>
      </w:pPr>
      <w:r>
        <w:rPr>
          <w:sz w:val="21"/>
        </w:rPr>
        <w:t xml:space="preserve">☐  12. </w:t>
      </w:r>
      <w:r>
        <w:rPr>
          <w:sz w:val="21"/>
        </w:rPr>
        <w:t>Investor vetoes stick to the standard list. Nothing about budgets, hiring or everyday contracts.</w:t>
      </w:r>
    </w:p>
    <w:p>
      <w:pPr>
        <w:spacing w:after="60"/>
      </w:pPr>
      <w:r>
        <w:rPr>
          <w:sz w:val="21"/>
        </w:rPr>
        <w:t xml:space="preserve">☐  13. </w:t>
      </w:r>
      <w:r>
        <w:rPr>
          <w:sz w:val="21"/>
        </w:rPr>
        <w:t>I know the share threshold for pro rata and information rights.</w:t>
      </w:r>
    </w:p>
    <w:p>
      <w:pPr>
        <w:spacing w:after="60"/>
      </w:pPr>
      <w:r>
        <w:rPr>
          <w:sz w:val="21"/>
        </w:rPr>
        <w:t xml:space="preserve">☐  14. </w:t>
      </w:r>
      <w:r>
        <w:rPr>
          <w:sz w:val="21"/>
        </w:rPr>
        <w:t>A forced sale (drag-along) needs the board and the ordinary shareholders, not investors alone.</w:t>
      </w:r>
    </w:p>
    <w:p>
      <w:pPr>
        <w:spacing w:after="60"/>
      </w:pPr>
      <w:r>
        <w:rPr>
          <w:sz w:val="21"/>
        </w:rPr>
        <w:t xml:space="preserve">☐  15. </w:t>
      </w:r>
      <w:r>
        <w:rPr>
          <w:sz w:val="21"/>
        </w:rPr>
        <w:t>Founder vesting gives credit for time served and has double-trigger acceleration.</w:t>
      </w:r>
    </w:p>
    <w:p>
      <w:pPr>
        <w:spacing w:after="60"/>
      </w:pPr>
      <w:r>
        <w:rPr>
          <w:sz w:val="21"/>
        </w:rPr>
        <w:t xml:space="preserve">☐  16. </w:t>
      </w:r>
      <w:r>
        <w:rPr>
          <w:sz w:val="21"/>
        </w:rPr>
        <w:t>Reporting matches what the board already sees.</w:t>
      </w:r>
    </w:p>
    <w:p>
      <w:pPr>
        <w:spacing w:after="80"/>
      </w:pPr>
      <w:r>
        <w:rPr>
          <w:b w:val="0"/>
          <w:i w:val="0"/>
          <w:sz w:val="21"/>
        </w:rPr>
      </w:r>
    </w:p>
    <w:p>
      <w:pPr>
        <w:spacing w:after="80"/>
      </w:pPr>
      <w:r>
        <w:rPr>
          <w:b/>
          <w:i w:val="0"/>
          <w:color w:val="3F41F5"/>
          <w:sz w:val="24"/>
        </w:rPr>
        <w:t>The deal</w:t>
      </w:r>
    </w:p>
    <w:p>
      <w:pPr>
        <w:spacing w:after="60"/>
      </w:pPr>
      <w:r>
        <w:rPr>
          <w:sz w:val="21"/>
        </w:rPr>
        <w:t xml:space="preserve">☐  17. </w:t>
      </w:r>
      <w:r>
        <w:rPr>
          <w:sz w:val="21"/>
        </w:rPr>
        <w:t>The no-shop has a fixed end date that fits the investor's diligence timetable.</w:t>
      </w:r>
    </w:p>
    <w:p>
      <w:pPr>
        <w:spacing w:after="60"/>
      </w:pPr>
      <w:r>
        <w:rPr>
          <w:sz w:val="21"/>
        </w:rPr>
        <w:t xml:space="preserve">☐  18. </w:t>
      </w:r>
      <w:r>
        <w:rPr>
          <w:sz w:val="21"/>
        </w:rPr>
        <w:t>The investor's legal fees have a cap.</w:t>
      </w:r>
    </w:p>
    <w:p>
      <w:pPr>
        <w:spacing w:after="60"/>
      </w:pPr>
      <w:r>
        <w:rPr>
          <w:sz w:val="21"/>
        </w:rPr>
        <w:t xml:space="preserve">☐  19. </w:t>
      </w:r>
      <w:r>
        <w:rPr>
          <w:sz w:val="21"/>
        </w:rPr>
        <w:t>My data room is ready: cap table, IP assignments, key contracts and accounts.</w:t>
      </w:r>
    </w:p>
    <w:p>
      <w:pPr>
        <w:spacing w:after="60"/>
      </w:pPr>
      <w:r>
        <w:rPr>
          <w:sz w:val="21"/>
        </w:rPr>
        <w:t xml:space="preserve">☐  20. </w:t>
      </w:r>
      <w:r>
        <w:rPr>
          <w:sz w:val="21"/>
        </w:rPr>
        <w:t>A startup lawyer reviewed the term sheet before I signed.</w:t>
      </w:r>
    </w:p>
    <w:p>
      <w:pPr>
        <w:spacing w:after="80"/>
      </w:pPr>
      <w:r>
        <w:rPr>
          <w:b w:val="0"/>
          <w:i w:val="0"/>
          <w:sz w:val="21"/>
        </w:rPr>
      </w:r>
    </w:p>
    <w:p>
      <w:pPr>
        <w:spacing w:after="120"/>
      </w:pPr>
      <w:r>
        <w:rPr>
          <w:b w:val="0"/>
          <w:i/>
          <w:color w:val="55586E"/>
          <w:sz w:val="19"/>
        </w:rPr>
        <w:t>Want a second pair of eyes on an offer? Waveup reviews term sheets on the founder's side as part of a fundraising engagement: waveup.com/fundraising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